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661802" w:rsidRPr="009709BC" w:rsidTr="00D54CF9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61802" w:rsidRDefault="00661802" w:rsidP="00D54C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661802" w:rsidRDefault="00661802" w:rsidP="00D5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Raionul Orhei</w:t>
            </w:r>
          </w:p>
          <w:p w:rsidR="00661802" w:rsidRDefault="00661802" w:rsidP="00D5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CONSILIUL LOCAL</w:t>
            </w:r>
          </w:p>
          <w:p w:rsidR="00661802" w:rsidRDefault="00661802" w:rsidP="00D54C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PODGORENI</w:t>
            </w:r>
          </w:p>
          <w:p w:rsidR="00661802" w:rsidRDefault="00661802" w:rsidP="00D54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3543 s. Podgoreni</w:t>
            </w:r>
          </w:p>
          <w:p w:rsidR="00661802" w:rsidRDefault="00661802" w:rsidP="00D54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Tel. (235) -50-2-36, 50-2-38</w:t>
            </w:r>
          </w:p>
          <w:p w:rsidR="00661802" w:rsidRDefault="00661802" w:rsidP="00D54C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61802" w:rsidRDefault="00661802" w:rsidP="00D54CF9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</w:rPr>
              <w:drawing>
                <wp:inline distT="0" distB="0" distL="0" distR="0">
                  <wp:extent cx="788035" cy="967105"/>
                  <wp:effectExtent l="1905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61802" w:rsidRDefault="00661802" w:rsidP="00D54C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661802" w:rsidRDefault="00661802" w:rsidP="00D54C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661802" w:rsidRDefault="00661802" w:rsidP="00D54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СЕЛЬСКИЙ СОВЕТ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br/>
              <w:t>ПОДГОРЕНЬ</w:t>
            </w:r>
          </w:p>
          <w:p w:rsidR="00661802" w:rsidRDefault="00661802" w:rsidP="00D54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МД 3543 с. Подгорень</w:t>
            </w:r>
          </w:p>
          <w:p w:rsidR="00661802" w:rsidRDefault="00661802" w:rsidP="00D54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(235)-50-2-36, 50-2-38</w:t>
            </w:r>
          </w:p>
          <w:p w:rsidR="00661802" w:rsidRDefault="00661802" w:rsidP="00D54C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661802" w:rsidRPr="00C64425" w:rsidRDefault="00661802" w:rsidP="00661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25">
        <w:rPr>
          <w:rFonts w:ascii="Times New Roman" w:hAnsi="Times New Roman" w:cs="Times New Roman"/>
          <w:b/>
          <w:sz w:val="24"/>
          <w:szCs w:val="24"/>
        </w:rPr>
        <w:t xml:space="preserve">PROIECT de  DECIZIE </w:t>
      </w:r>
      <w:r w:rsidR="004C543C">
        <w:rPr>
          <w:rFonts w:ascii="Times New Roman" w:hAnsi="Times New Roman" w:cs="Times New Roman"/>
          <w:b/>
          <w:sz w:val="24"/>
          <w:szCs w:val="24"/>
        </w:rPr>
        <w:t>nr.2</w:t>
      </w:r>
    </w:p>
    <w:p w:rsidR="00661802" w:rsidRPr="00C64425" w:rsidRDefault="00661802" w:rsidP="006618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  <w:t>Din ________.2023</w:t>
      </w:r>
    </w:p>
    <w:p w:rsidR="00661802" w:rsidRPr="00C64425" w:rsidRDefault="00661802" w:rsidP="00661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802" w:rsidRPr="005B32B9" w:rsidRDefault="00661802" w:rsidP="006618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Cu  privire la  casarea mijloacelor fixe”</w:t>
      </w:r>
    </w:p>
    <w:p w:rsidR="00661802" w:rsidRDefault="00661802" w:rsidP="00661802">
      <w:pPr>
        <w:spacing w:after="0" w:line="240" w:lineRule="auto"/>
        <w:rPr>
          <w:rFonts w:ascii="Times New Roman" w:hAnsi="Times New Roman" w:cs="Times New Roman"/>
        </w:rPr>
      </w:pPr>
    </w:p>
    <w:p w:rsidR="00661802" w:rsidRPr="00543D2D" w:rsidRDefault="00661802" w:rsidP="006618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43D2D">
        <w:rPr>
          <w:rFonts w:ascii="Times New Roman" w:hAnsi="Times New Roman" w:cs="Times New Roman"/>
          <w:sz w:val="24"/>
          <w:szCs w:val="24"/>
        </w:rPr>
        <w:t xml:space="preserve">Conform art. 14 alin.(2) lit.f) al Legii 436/2006 privind Administrația publică locală; </w:t>
      </w:r>
      <w:r w:rsidR="00485C1E" w:rsidRPr="00543D2D">
        <w:rPr>
          <w:rFonts w:ascii="Times New Roman" w:hAnsi="Times New Roman" w:cs="Times New Roman"/>
          <w:sz w:val="24"/>
          <w:szCs w:val="24"/>
          <w:lang w:val="ro-RO"/>
        </w:rPr>
        <w:t xml:space="preserve">ținând cont de prevederile Hotărârii Guvernului nr.500 din 12.05.1998 cu privire la aprobarea Regulamentului privind casarea bunurilor uzate raportate la mijloace fixe, </w:t>
      </w:r>
      <w:r w:rsidRPr="00543D2D">
        <w:rPr>
          <w:rFonts w:ascii="Times New Roman" w:hAnsi="Times New Roman" w:cs="Times New Roman"/>
          <w:sz w:val="24"/>
          <w:szCs w:val="24"/>
        </w:rPr>
        <w:t xml:space="preserve">având avizul pozitiv al comisiei de specialitate economică,Consiliul Local Podgoreni                 </w:t>
      </w:r>
    </w:p>
    <w:p w:rsidR="00661802" w:rsidRPr="00543D2D" w:rsidRDefault="00661802" w:rsidP="006618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43D2D">
        <w:rPr>
          <w:rFonts w:ascii="Times New Roman" w:hAnsi="Times New Roman" w:cs="Times New Roman"/>
          <w:b/>
          <w:i/>
          <w:sz w:val="24"/>
          <w:szCs w:val="24"/>
        </w:rPr>
        <w:t>DECIDE</w:t>
      </w:r>
      <w:r w:rsidRPr="00543D2D">
        <w:rPr>
          <w:rFonts w:ascii="Times New Roman" w:hAnsi="Times New Roman" w:cs="Times New Roman"/>
          <w:sz w:val="24"/>
          <w:szCs w:val="24"/>
        </w:rPr>
        <w:t>:</w:t>
      </w:r>
    </w:p>
    <w:p w:rsidR="00485C1E" w:rsidRPr="00543D2D" w:rsidRDefault="00485C1E" w:rsidP="006618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43D2D">
        <w:rPr>
          <w:rFonts w:ascii="Times New Roman" w:hAnsi="Times New Roman" w:cs="Times New Roman"/>
          <w:sz w:val="24"/>
          <w:szCs w:val="24"/>
          <w:lang w:val="ro-RO"/>
        </w:rPr>
        <w:t>Se acceptă casarea și excluderea din evidența</w:t>
      </w:r>
      <w:r w:rsidR="00B4537A" w:rsidRPr="00543D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3D2D">
        <w:rPr>
          <w:rFonts w:ascii="Times New Roman" w:hAnsi="Times New Roman" w:cs="Times New Roman"/>
          <w:sz w:val="24"/>
          <w:szCs w:val="24"/>
          <w:lang w:val="ro-RO"/>
        </w:rPr>
        <w:t>contabilă a materialelor și mijloacelor fixe uzate, devenite inutilizabile</w:t>
      </w:r>
      <w:r w:rsidR="00A46732" w:rsidRPr="00543D2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43D2D" w:rsidRPr="00543D2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C543C" w:rsidRPr="00543D2D">
        <w:rPr>
          <w:rFonts w:ascii="Times New Roman" w:hAnsi="Times New Roman" w:cs="Times New Roman"/>
          <w:sz w:val="24"/>
          <w:szCs w:val="24"/>
          <w:lang w:val="ro-RO"/>
        </w:rPr>
        <w:t xml:space="preserve"> scaune) </w:t>
      </w:r>
      <w:r w:rsidR="00A46732" w:rsidRPr="00543D2D">
        <w:rPr>
          <w:rFonts w:ascii="Times New Roman" w:hAnsi="Times New Roman" w:cs="Times New Roman"/>
          <w:sz w:val="24"/>
          <w:szCs w:val="24"/>
          <w:lang w:val="ro-RO"/>
        </w:rPr>
        <w:t>în sumă de ___</w:t>
      </w:r>
      <w:r w:rsidR="009709BC">
        <w:rPr>
          <w:rFonts w:ascii="Times New Roman" w:hAnsi="Times New Roman" w:cs="Times New Roman"/>
          <w:sz w:val="24"/>
          <w:szCs w:val="24"/>
          <w:u w:val="single"/>
          <w:lang w:val="ro-RO"/>
        </w:rPr>
        <w:t>1369,62</w:t>
      </w:r>
      <w:r w:rsidR="004C543C" w:rsidRPr="00543D2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</w:t>
      </w:r>
      <w:r w:rsidR="00A46732" w:rsidRPr="00543D2D">
        <w:rPr>
          <w:rFonts w:ascii="Times New Roman" w:hAnsi="Times New Roman" w:cs="Times New Roman"/>
          <w:sz w:val="24"/>
          <w:szCs w:val="24"/>
          <w:lang w:val="ro-RO"/>
        </w:rPr>
        <w:t>lei.</w:t>
      </w:r>
    </w:p>
    <w:p w:rsidR="00A46732" w:rsidRPr="00543D2D" w:rsidRDefault="00A46732" w:rsidP="006618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43D2D">
        <w:rPr>
          <w:rFonts w:ascii="Times New Roman" w:hAnsi="Times New Roman" w:cs="Times New Roman"/>
          <w:sz w:val="24"/>
          <w:szCs w:val="24"/>
          <w:lang w:val="ro-RO"/>
        </w:rPr>
        <w:t>Responsabilitatea de întocmirea documentelor și scoaterea de la evidență a mijloacelor fixe casate se pune în sarcina serviciului contabil.</w:t>
      </w:r>
    </w:p>
    <w:p w:rsidR="00661802" w:rsidRPr="00543D2D" w:rsidRDefault="00661802" w:rsidP="006618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43D2D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emiterii și se include în RSAL.</w:t>
      </w:r>
    </w:p>
    <w:p w:rsidR="00661802" w:rsidRPr="00543D2D" w:rsidRDefault="00661802" w:rsidP="006618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43D2D">
        <w:rPr>
          <w:rFonts w:ascii="Times New Roman" w:eastAsia="Times New Roman" w:hAnsi="Times New Roman" w:cs="Times New Roman"/>
          <w:sz w:val="24"/>
          <w:szCs w:val="24"/>
        </w:rPr>
        <w:t>Controlul asupra executării prezentei Decizii se pune pe seama primarului satului Podgoreni.</w:t>
      </w:r>
    </w:p>
    <w:p w:rsidR="00661802" w:rsidRPr="00543D2D" w:rsidRDefault="00661802" w:rsidP="00661802">
      <w:pPr>
        <w:spacing w:line="240" w:lineRule="auto"/>
        <w:ind w:left="78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802" w:rsidRPr="00E1151C" w:rsidRDefault="00661802" w:rsidP="006618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Președintele ședinței                                                          </w:t>
      </w:r>
    </w:p>
    <w:p w:rsidR="00661802" w:rsidRPr="00E1151C" w:rsidRDefault="00661802" w:rsidP="006618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Contrasemnat:</w:t>
      </w:r>
    </w:p>
    <w:p w:rsidR="00661802" w:rsidRPr="00E1151C" w:rsidRDefault="00661802" w:rsidP="0066180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Pr="00E1151C">
        <w:rPr>
          <w:rFonts w:ascii="Times New Roman" w:eastAsia="Times New Roman" w:hAnsi="Times New Roman" w:cs="Times New Roman"/>
          <w:b/>
          <w:sz w:val="20"/>
          <w:szCs w:val="20"/>
        </w:rPr>
        <w:t>Secretar al consiliului local                                              Graur Victoria</w:t>
      </w:r>
    </w:p>
    <w:p w:rsidR="00661802" w:rsidRDefault="00661802" w:rsidP="00661802">
      <w:pPr>
        <w:spacing w:line="240" w:lineRule="auto"/>
      </w:pPr>
    </w:p>
    <w:p w:rsidR="00B2573D" w:rsidRDefault="00B2573D"/>
    <w:sectPr w:rsidR="00B2573D" w:rsidSect="00B25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F14E2"/>
    <w:multiLevelType w:val="hybridMultilevel"/>
    <w:tmpl w:val="ADEE1874"/>
    <w:lvl w:ilvl="0" w:tplc="53E6080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1802"/>
    <w:rsid w:val="001E7E65"/>
    <w:rsid w:val="00485C1E"/>
    <w:rsid w:val="004C543C"/>
    <w:rsid w:val="00543D2D"/>
    <w:rsid w:val="00661802"/>
    <w:rsid w:val="00767177"/>
    <w:rsid w:val="009709BC"/>
    <w:rsid w:val="009A7A6D"/>
    <w:rsid w:val="00A46732"/>
    <w:rsid w:val="00B2573D"/>
    <w:rsid w:val="00B4537A"/>
    <w:rsid w:val="00D2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0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80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2023-07-21T12:21:00Z</cp:lastPrinted>
  <dcterms:created xsi:type="dcterms:W3CDTF">2023-07-19T07:18:00Z</dcterms:created>
  <dcterms:modified xsi:type="dcterms:W3CDTF">2023-08-03T07:31:00Z</dcterms:modified>
</cp:coreProperties>
</file>